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4A" w:rsidRPr="0063603D" w:rsidRDefault="00475A4A" w:rsidP="0063603D">
      <w:pPr>
        <w:pBdr>
          <w:bottom w:val="single" w:sz="6" w:space="2" w:color="BDBDBD"/>
        </w:pBdr>
        <w:shd w:val="clear" w:color="auto" w:fill="FFFFFF"/>
        <w:spacing w:after="150" w:line="302" w:lineRule="atLeast"/>
        <w:jc w:val="center"/>
        <w:outlineLvl w:val="1"/>
        <w:rPr>
          <w:rFonts w:ascii="Cuprum" w:eastAsia="Times New Roman" w:hAnsi="Cuprum" w:cs="Times New Roman"/>
          <w:b/>
          <w:color w:val="4B78A7"/>
          <w:sz w:val="26"/>
          <w:szCs w:val="26"/>
          <w:lang w:eastAsia="ru-RU"/>
        </w:rPr>
      </w:pPr>
      <w:r w:rsidRPr="0063603D">
        <w:rPr>
          <w:rFonts w:ascii="Cuprum" w:eastAsia="Times New Roman" w:hAnsi="Cuprum" w:cs="Times New Roman"/>
          <w:b/>
          <w:color w:val="4B78A7"/>
          <w:sz w:val="26"/>
          <w:szCs w:val="26"/>
          <w:lang w:eastAsia="ru-RU"/>
        </w:rPr>
        <w:t>Приказ Министерства образования и науки РФ от 28.06.2013 № 491 «Об утверждении Порядка аккредитации граждан в качестве общественных наблюдателей при проведении государственной итоговой аттестации по образовательным программам основного общего и среднего общего образования, всероссийской олимпиады школьников и олимпиад школьников»</w:t>
      </w:r>
    </w:p>
    <w:p w:rsidR="00475A4A" w:rsidRPr="0063603D" w:rsidRDefault="00475A4A" w:rsidP="0063603D">
      <w:pPr>
        <w:shd w:val="clear" w:color="auto" w:fill="EBFFDF"/>
        <w:spacing w:after="0" w:line="450" w:lineRule="atLeast"/>
        <w:jc w:val="center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Действующий документ</w:t>
      </w:r>
    </w:p>
    <w:p w:rsidR="00475A4A" w:rsidRPr="0063603D" w:rsidRDefault="00475A4A" w:rsidP="00475A4A">
      <w:pPr>
        <w:shd w:val="clear" w:color="auto" w:fill="FFFFFF"/>
        <w:spacing w:after="240" w:line="302" w:lineRule="atLeast"/>
        <w:jc w:val="center"/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МИНИСТЕРСТВО ОБРАЗОВАНИЯ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НАУКИ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РОССИЙСКОЙ ФЕДЕРАЦИИ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(Минобрнауки России)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gramStart"/>
      <w:r w:rsidRPr="0063603D">
        <w:rPr>
          <w:rFonts w:ascii="Helvetica" w:eastAsia="Times New Roman" w:hAnsi="Helvetica" w:cs="Times New Roman"/>
          <w:b/>
          <w:bCs/>
          <w:color w:val="FF0000"/>
          <w:sz w:val="21"/>
          <w:lang w:eastAsia="ru-RU"/>
        </w:rPr>
        <w:t>П</w:t>
      </w:r>
      <w:proofErr w:type="gramEnd"/>
      <w:r w:rsidRPr="0063603D">
        <w:rPr>
          <w:rFonts w:ascii="Helvetica" w:eastAsia="Times New Roman" w:hAnsi="Helvetica" w:cs="Times New Roman"/>
          <w:b/>
          <w:bCs/>
          <w:color w:val="FF0000"/>
          <w:sz w:val="21"/>
          <w:lang w:eastAsia="ru-RU"/>
        </w:rPr>
        <w:t xml:space="preserve"> Р И К А З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3603D">
        <w:rPr>
          <w:rFonts w:ascii="Helvetica" w:eastAsia="Times New Roman" w:hAnsi="Helvetica" w:cs="Times New Roman"/>
          <w:b/>
          <w:color w:val="FF0000"/>
          <w:sz w:val="21"/>
          <w:szCs w:val="21"/>
          <w:lang w:eastAsia="ru-RU"/>
        </w:rPr>
        <w:t>«28» июня</w:t>
      </w:r>
      <w:r w:rsidRPr="0063603D">
        <w:rPr>
          <w:rFonts w:ascii="Helvetica" w:eastAsia="Times New Roman" w:hAnsi="Helvetica" w:cs="Times New Roman"/>
          <w:b/>
          <w:color w:val="FF0000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FF0000"/>
          <w:sz w:val="21"/>
          <w:szCs w:val="21"/>
          <w:lang w:eastAsia="ru-RU"/>
        </w:rPr>
        <w:t>2013 г.</w:t>
      </w:r>
      <w:r w:rsidRPr="0063603D">
        <w:rPr>
          <w:rFonts w:ascii="Helvetica" w:eastAsia="Times New Roman" w:hAnsi="Helvetica" w:cs="Times New Roman"/>
          <w:b/>
          <w:color w:val="FF0000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FF0000"/>
          <w:sz w:val="21"/>
          <w:szCs w:val="21"/>
          <w:lang w:eastAsia="ru-RU"/>
        </w:rPr>
        <w:t>№ 491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Зарегистрирован Минюстом России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2 августа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2013 г.,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регистрационный № 29234</w:t>
      </w:r>
    </w:p>
    <w:p w:rsidR="00475A4A" w:rsidRPr="00475A4A" w:rsidRDefault="00475A4A" w:rsidP="00475A4A">
      <w:pPr>
        <w:shd w:val="clear" w:color="auto" w:fill="FFFFFF"/>
        <w:spacing w:after="240" w:line="302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475A4A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Об утверждении Порядка аккредитации граждан в качестве общественных наблюдателей при проведении государственной итоговой аттестации по образовательным программам основного общего и среднего общего образования, всероссийской олимпиады школьникови олимпиад школьников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соответствии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частью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15 статьи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59 и частью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 статьи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77 Федерального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закона от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29 декабря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2012 г.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 273-ФЗ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«Об образованиив Российской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Федерации» (Собрание законодательства Российской Федерации, 2012, N 53, ст. 7598; 2013, N 19, ст. 2326) приказываю: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Утвердить прилагаемый Порядок аккредитации граждан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качестве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общественных наблюдателей при проведении государственной итоговой аттестации по образовательным программам основного общего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среднего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общего образования, всероссийской олимпиады школьников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олимпиад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школьников.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proofErr w:type="gramStart"/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Признать утратившим силу приказ Министерства образования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науки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Российской Федерации от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29 августа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2011 г.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N 2235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«Об утверждении Положения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 системе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</w:t>
      </w:r>
      <w:proofErr w:type="gramEnd"/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среднего (полного) общего образования» (зарегистрирован Министерством юстиции Российской Федерации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25 октября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2011 г.,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регистрационный N 22118).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Настоящий приказ вступает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силу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 сентября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2013 года.</w:t>
      </w:r>
    </w:p>
    <w:tbl>
      <w:tblPr>
        <w:tblW w:w="13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0"/>
        <w:gridCol w:w="7310"/>
      </w:tblGrid>
      <w:tr w:rsidR="00475A4A" w:rsidRPr="00475A4A" w:rsidTr="0063603D">
        <w:trPr>
          <w:trHeight w:val="5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75A4A" w:rsidRPr="00475A4A" w:rsidRDefault="00475A4A" w:rsidP="00475A4A">
            <w:pPr>
              <w:spacing w:after="0" w:line="302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75A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75A4A" w:rsidRPr="00475A4A" w:rsidRDefault="00475A4A" w:rsidP="00475A4A">
            <w:pPr>
              <w:spacing w:after="0" w:line="302" w:lineRule="atLeast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75A4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Д. Ливанов</w:t>
            </w:r>
          </w:p>
        </w:tc>
      </w:tr>
    </w:tbl>
    <w:p w:rsidR="00475A4A" w:rsidRPr="00475A4A" w:rsidRDefault="00475A4A" w:rsidP="00475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3603D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t>Приложение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63603D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t>Утверждено приказом</w:t>
      </w:r>
      <w:r w:rsidRPr="0063603D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br/>
        <w:t>Минобрнауки России</w:t>
      </w:r>
      <w:r w:rsidRPr="0063603D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br/>
        <w:t>от</w:t>
      </w:r>
      <w:r w:rsidRPr="0063603D">
        <w:rPr>
          <w:rFonts w:ascii="Helvetica" w:eastAsia="Times New Roman" w:hAnsi="Helvetica" w:cs="Times New Roman"/>
          <w:color w:val="FF0000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t>28 июня</w:t>
      </w:r>
      <w:r w:rsidRPr="0063603D">
        <w:rPr>
          <w:rFonts w:ascii="Helvetica" w:eastAsia="Times New Roman" w:hAnsi="Helvetica" w:cs="Times New Roman"/>
          <w:color w:val="FF0000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t>2013 г.</w:t>
      </w:r>
      <w:r w:rsidRPr="0063603D">
        <w:rPr>
          <w:rFonts w:ascii="Helvetica" w:eastAsia="Times New Roman" w:hAnsi="Helvetica" w:cs="Times New Roman"/>
          <w:color w:val="FF0000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  <w:t>№ 491</w:t>
      </w:r>
    </w:p>
    <w:p w:rsidR="00475A4A" w:rsidRPr="0063603D" w:rsidRDefault="00475A4A" w:rsidP="00475A4A">
      <w:pPr>
        <w:shd w:val="clear" w:color="auto" w:fill="FFFFFF"/>
        <w:spacing w:after="240" w:line="302" w:lineRule="atLeast"/>
        <w:jc w:val="center"/>
        <w:rPr>
          <w:rFonts w:ascii="Helvetica" w:eastAsia="Times New Roman" w:hAnsi="Helvetica" w:cs="Times New Roman"/>
          <w:color w:val="FF0000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63603D">
        <w:rPr>
          <w:rFonts w:ascii="Helvetica" w:eastAsia="Times New Roman" w:hAnsi="Helvetica" w:cs="Times New Roman"/>
          <w:b/>
          <w:bCs/>
          <w:color w:val="FF0000"/>
          <w:sz w:val="21"/>
          <w:lang w:eastAsia="ru-RU"/>
        </w:rPr>
        <w:t xml:space="preserve">Порядок аккредитации граждан в качестве общественных наблюдателей при </w:t>
      </w:r>
      <w:r w:rsidRPr="0063603D">
        <w:rPr>
          <w:rFonts w:ascii="Helvetica" w:eastAsia="Times New Roman" w:hAnsi="Helvetica" w:cs="Times New Roman"/>
          <w:b/>
          <w:bCs/>
          <w:color w:val="FF0000"/>
          <w:sz w:val="21"/>
          <w:lang w:eastAsia="ru-RU"/>
        </w:rPr>
        <w:lastRenderedPageBreak/>
        <w:t>проведении государственной итоговой аттестации по образовательным программам основного общего и среднего общего образования, всероссийской олимпиады школьников и олимпиад школьников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proofErr w:type="gramStart"/>
      <w:r w:rsidRPr="00D60EAC"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  <w:t>Порядок аккредитации граждан</w:t>
      </w:r>
      <w:r w:rsidRPr="00D60EAC">
        <w:rPr>
          <w:rFonts w:ascii="Helvetica" w:eastAsia="Times New Roman" w:hAnsi="Helvetica" w:cs="Times New Roman"/>
          <w:b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  <w:t>в качестве</w:t>
      </w:r>
      <w:r w:rsidRPr="00D60EAC">
        <w:rPr>
          <w:rFonts w:ascii="Helvetica" w:eastAsia="Times New Roman" w:hAnsi="Helvetica" w:cs="Times New Roman"/>
          <w:b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  <w:t>общественных наблюдателей при проведении государственной итоговой аттестации по образовательным программам основного общего</w:t>
      </w:r>
      <w:r w:rsidRPr="00D60EAC">
        <w:rPr>
          <w:rFonts w:ascii="Helvetica" w:eastAsia="Times New Roman" w:hAnsi="Helvetica" w:cs="Times New Roman"/>
          <w:b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  <w:t>и среднего</w:t>
      </w:r>
      <w:r w:rsidRPr="00D60EAC">
        <w:rPr>
          <w:rFonts w:ascii="Helvetica" w:eastAsia="Times New Roman" w:hAnsi="Helvetica" w:cs="Times New Roman"/>
          <w:b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  <w:t>общего образования,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всероссийской олимпиады школьников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олимпиадшкольников,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том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числе при рассмотрении апелляций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(далее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Порядок) определяет правила аккредитации граждан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качествеобщественных наблюдателей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целях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обеспечения соблюдения порядка проведения государственной итоговой аттестации по образовательным программам основного общего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среднего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общего образования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(далее</w:t>
      </w:r>
      <w:proofErr w:type="gramEnd"/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государственная итоговая аттестация), порядка проведения всероссийской олимпиады школьников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(далее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ВсОШ)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порядка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проведения олимпиад школьников, переченьи уровни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которых утверждаются Министерством образования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науки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Российской Федерации</w:t>
      </w:r>
      <w:proofErr w:type="gramStart"/>
      <w:r w:rsidRPr="00475A4A">
        <w:rPr>
          <w:rFonts w:ascii="Helvetica" w:eastAsia="Times New Roman" w:hAnsi="Helvetica" w:cs="Times New Roman"/>
          <w:color w:val="333333"/>
          <w:sz w:val="21"/>
          <w:szCs w:val="21"/>
          <w:vertAlign w:val="superscript"/>
          <w:lang w:eastAsia="ru-RU"/>
        </w:rPr>
        <w:t>1</w:t>
      </w:r>
      <w:proofErr w:type="gramEnd"/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(далее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олимпиады).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Настоящий Порядок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распространяется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проведение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государственной итоговой аттестации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специальных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учебно-воспитательных образовательных организациях для обучающихся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девиантным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(общественно опасным) поведением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общеобразовательныхорганизациях при исправительных учреждениях уголовно-исполнительной системы.</w:t>
      </w:r>
      <w:proofErr w:type="gramEnd"/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Общественными наблюдателями при проведении государственной итоговой аттестации, ВсОШ, олимпиад,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том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числе при рассмотрении апелляций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(далее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общественные наблюдатели), признаются граждане Российской Федерации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(далее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граждане), получившие аккредитацию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соответствии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настоящим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Порядком.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60EAC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3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D60EAC"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  <w:t>Общественными наблюдателями</w:t>
      </w:r>
      <w:r w:rsidRPr="00D60EAC">
        <w:rPr>
          <w:rFonts w:ascii="Helvetica" w:eastAsia="Times New Roman" w:hAnsi="Helvetica" w:cs="Times New Roman"/>
          <w:b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  <w:t>не могут</w:t>
      </w:r>
      <w:r w:rsidRPr="00D60EAC">
        <w:rPr>
          <w:rFonts w:ascii="Helvetica" w:eastAsia="Times New Roman" w:hAnsi="Helvetica" w:cs="Times New Roman"/>
          <w:b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i/>
          <w:color w:val="333333"/>
          <w:sz w:val="21"/>
          <w:szCs w:val="21"/>
          <w:lang w:eastAsia="ru-RU"/>
        </w:rPr>
        <w:t>быть работники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475A4A" w:rsidRPr="00475A4A" w:rsidRDefault="00475A4A" w:rsidP="00475A4A">
      <w:pPr>
        <w:numPr>
          <w:ilvl w:val="0"/>
          <w:numId w:val="1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Министерства образования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науки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Российской Федерации;</w:t>
      </w:r>
    </w:p>
    <w:p w:rsidR="00475A4A" w:rsidRPr="00475A4A" w:rsidRDefault="00475A4A" w:rsidP="00475A4A">
      <w:pPr>
        <w:numPr>
          <w:ilvl w:val="0"/>
          <w:numId w:val="1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Федеральной службы по надзору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сфере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образования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науки;</w:t>
      </w:r>
    </w:p>
    <w:p w:rsidR="00475A4A" w:rsidRPr="00475A4A" w:rsidRDefault="00475A4A" w:rsidP="00475A4A">
      <w:pPr>
        <w:numPr>
          <w:ilvl w:val="0"/>
          <w:numId w:val="1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органов, осуществляющих управление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сфере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образования;</w:t>
      </w:r>
    </w:p>
    <w:p w:rsidR="00475A4A" w:rsidRPr="00475A4A" w:rsidRDefault="00475A4A" w:rsidP="00475A4A">
      <w:pPr>
        <w:numPr>
          <w:ilvl w:val="0"/>
          <w:numId w:val="1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образовательных организаций;</w:t>
      </w:r>
    </w:p>
    <w:p w:rsidR="00475A4A" w:rsidRPr="00475A4A" w:rsidRDefault="00475A4A" w:rsidP="00475A4A">
      <w:pPr>
        <w:numPr>
          <w:ilvl w:val="0"/>
          <w:numId w:val="1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учредителей образовательных организаций, расположенных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 пределами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территории Российской Федерации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реализующих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имеющие государственную аккредитацию образовательные программы основного общего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среднего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общего образования, загранучреждений Министерства иностранных дел Российской Федерации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(далее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МИД России), имеющих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своей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структуре специализированные структурные образовательные подразделения.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Деятельность общественных наблюдателей осуществляется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безвозмездной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основе. Понесенные расходы общественным наблюдателям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возмещаются.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Аккредитацией граждан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качестве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том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числе при рассмотрении по ним апелляций.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Аккредитация граждан осуществляется по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их личным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заявлениям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с указанием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населенного пункта, конкретного места (пункта) проведения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экзамена (ов) по учебным предметам, включенным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государственную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итоговую аттестацию, проводимую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любых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формах, установленных законодательством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 образовании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(далее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экзамен), и (или) рассмотрения апелляций;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этапа (ов) ВсОШ (школьного, муниципального, регионального, заключительного)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(далее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этапы ВсОШ) по одному или нескольким учебным предметам;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этапа олимпиады, проводимого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очной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(далее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этап олимпиады).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6. Аккредитацию граждан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качестве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общественных наблюдателей осуществляют:</w:t>
      </w:r>
    </w:p>
    <w:p w:rsidR="00475A4A" w:rsidRPr="00475A4A" w:rsidRDefault="00475A4A" w:rsidP="00475A4A">
      <w:pPr>
        <w:numPr>
          <w:ilvl w:val="0"/>
          <w:numId w:val="2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органы исполнительной власти субъектов Российской Федерации, осуществляющие государственное управление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сфере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образования, при проведении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территориях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субъектов Российской Федерации государственной итоговой аттестации, ВсОШ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олимпиад;</w:t>
      </w:r>
    </w:p>
    <w:p w:rsidR="00475A4A" w:rsidRPr="00475A4A" w:rsidRDefault="00475A4A" w:rsidP="00475A4A">
      <w:pPr>
        <w:numPr>
          <w:ilvl w:val="0"/>
          <w:numId w:val="2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учредители образовательных организаций, расположенных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 пределами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территории Российской Федерации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реализующих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имеющие государственную аккредитацию образовательные программы основного общего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среднего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общего образования, загранучреждения МИДа России, имеющие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своей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структуре специализированные структурные образовательные подразделения, при проведении государственной итоговой аттестации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 пределами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территории Российской Федерации (далее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вместе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аккредитующие органы).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Аккредитующие органы размещают информацию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 сроках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приема заявлений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аккредитацию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граждан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качестве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общественных наблюдателей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своих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официальных сайтах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информационно-телекоммуникационной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сети «Интернет».</w:t>
      </w:r>
    </w:p>
    <w:p w:rsidR="00475A4A" w:rsidRPr="00D60EAC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. Аккредитация граждан</w:t>
      </w:r>
      <w:r w:rsidRPr="00D60EAC">
        <w:rPr>
          <w:rFonts w:ascii="Helvetica" w:eastAsia="Times New Roman" w:hAnsi="Helvetica" w:cs="Times New Roman"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в качестве</w:t>
      </w:r>
      <w:r w:rsidRPr="00D60EAC">
        <w:rPr>
          <w:rFonts w:ascii="Helvetica" w:eastAsia="Times New Roman" w:hAnsi="Helvetica" w:cs="Times New Roman"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общественных наблюдателей завершается:</w:t>
      </w:r>
    </w:p>
    <w:p w:rsidR="00475A4A" w:rsidRPr="00D60EAC" w:rsidRDefault="00475A4A" w:rsidP="00475A4A">
      <w:pPr>
        <w:numPr>
          <w:ilvl w:val="0"/>
          <w:numId w:val="3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</w:pP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на экзамен</w:t>
      </w:r>
      <w:r w:rsidRPr="00D60EAC">
        <w:rPr>
          <w:rFonts w:ascii="Helvetica" w:eastAsia="Times New Roman" w:hAnsi="Helvetica" w:cs="Times New Roman"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(ы) по включенным</w:t>
      </w:r>
      <w:r w:rsidRPr="00D60EAC">
        <w:rPr>
          <w:rFonts w:ascii="Helvetica" w:eastAsia="Times New Roman" w:hAnsi="Helvetica" w:cs="Times New Roman"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в государственную</w:t>
      </w:r>
      <w:r w:rsidRPr="00D60EAC">
        <w:rPr>
          <w:rFonts w:ascii="Helvetica" w:eastAsia="Times New Roman" w:hAnsi="Helvetica" w:cs="Times New Roman"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итоговую аттестацию учебным предметам</w:t>
      </w:r>
      <w:r w:rsidRPr="00D60EAC">
        <w:rPr>
          <w:rFonts w:ascii="Helvetica" w:eastAsia="Times New Roman" w:hAnsi="Helvetica" w:cs="Times New Roman"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 xml:space="preserve">не </w:t>
      </w:r>
      <w:proofErr w:type="gramStart"/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позднее</w:t>
      </w:r>
      <w:proofErr w:type="gramEnd"/>
      <w:r w:rsidRPr="00D60EAC">
        <w:rPr>
          <w:rFonts w:ascii="Helvetica" w:eastAsia="Times New Roman" w:hAnsi="Helvetica" w:cs="Times New Roman"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чем</w:t>
      </w:r>
      <w:r w:rsidRPr="00D60EAC">
        <w:rPr>
          <w:rFonts w:ascii="Helvetica" w:eastAsia="Times New Roman" w:hAnsi="Helvetica" w:cs="Times New Roman"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за две</w:t>
      </w:r>
      <w:r w:rsidRPr="00D60EAC">
        <w:rPr>
          <w:rFonts w:ascii="Helvetica" w:eastAsia="Times New Roman" w:hAnsi="Helvetica" w:cs="Times New Roman"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неделидо установленной</w:t>
      </w:r>
      <w:r w:rsidRPr="00D60EAC">
        <w:rPr>
          <w:rFonts w:ascii="Helvetica" w:eastAsia="Times New Roman" w:hAnsi="Helvetica" w:cs="Times New Roman"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в соответствии</w:t>
      </w:r>
      <w:r w:rsidRPr="00D60EAC">
        <w:rPr>
          <w:rFonts w:ascii="Helvetica" w:eastAsia="Times New Roman" w:hAnsi="Helvetica" w:cs="Times New Roman"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с законодательством</w:t>
      </w:r>
      <w:r w:rsidRPr="00D60EAC">
        <w:rPr>
          <w:rFonts w:ascii="Helvetica" w:eastAsia="Times New Roman" w:hAnsi="Helvetica" w:cs="Times New Roman"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об образовании</w:t>
      </w:r>
      <w:r w:rsidRPr="00D60EAC">
        <w:rPr>
          <w:rFonts w:ascii="Helvetica" w:eastAsia="Times New Roman" w:hAnsi="Helvetica" w:cs="Times New Roman"/>
          <w:i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i/>
          <w:color w:val="333333"/>
          <w:sz w:val="21"/>
          <w:szCs w:val="21"/>
          <w:lang w:eastAsia="ru-RU"/>
        </w:rPr>
        <w:t>даты проведения экзамена по соответствующему учебному предмету;</w:t>
      </w:r>
    </w:p>
    <w:p w:rsidR="00475A4A" w:rsidRPr="00475A4A" w:rsidRDefault="00475A4A" w:rsidP="00475A4A">
      <w:pPr>
        <w:numPr>
          <w:ilvl w:val="0"/>
          <w:numId w:val="3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этап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ВсОШ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этап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олимпиады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позднее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 две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недели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 установленной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соответствии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порядками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проведения ВсОШ, олимпиад, утверждаемыми Министерством образования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науки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Российской Федерации</w:t>
      </w:r>
      <w:proofErr w:type="gramStart"/>
      <w:r w:rsidRPr="00475A4A">
        <w:rPr>
          <w:rFonts w:ascii="Helvetica" w:eastAsia="Times New Roman" w:hAnsi="Helvetica" w:cs="Times New Roman"/>
          <w:color w:val="333333"/>
          <w:sz w:val="21"/>
          <w:szCs w:val="21"/>
          <w:vertAlign w:val="superscript"/>
          <w:lang w:eastAsia="ru-RU"/>
        </w:rPr>
        <w:t>2</w:t>
      </w:r>
      <w:proofErr w:type="gramEnd"/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(далее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порядки проведения ВсОШ, олимпиад), даты проведения соответствующего этапа;</w:t>
      </w:r>
    </w:p>
    <w:p w:rsidR="00475A4A" w:rsidRPr="00475A4A" w:rsidRDefault="00475A4A" w:rsidP="00475A4A">
      <w:pPr>
        <w:numPr>
          <w:ilvl w:val="0"/>
          <w:numId w:val="3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рассмотрение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апелляций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 несогласии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выставленными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баллами —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 </w:t>
      </w:r>
      <w:proofErr w:type="gramStart"/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позднее</w:t>
      </w:r>
      <w:proofErr w:type="gramEnd"/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 две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недели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 даты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рассмотрения апелляций.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целях организованного обеспечения аккредитации граждан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качестве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общественных наблюдателей при рассмотрении апелляций конфликтные/апелляционные комиссии, устанавливающие даты рассмотрения апелляций,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 </w:t>
      </w:r>
      <w:proofErr w:type="gramStart"/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позднее</w:t>
      </w:r>
      <w:proofErr w:type="gramEnd"/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 месяц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 начала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проведения государственной итоговой аттестации, ВсОШ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олимпиад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направляют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аккредитующие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органы графики рассмотрения апелляций.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8.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Заявление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об аккредитации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гражданина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 качестве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общественного наблюдателя подается им лично 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(уполномоченным гражданином лицом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основании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документа, удостоверяющего личность,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оформленной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установленном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порядке доверенности)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произвольной</w:t>
      </w:r>
      <w:r w:rsidR="00D60EAC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форме.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 заявлении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обязательно указываются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D60EAC" w:rsidRDefault="00475A4A" w:rsidP="00475A4A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а)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фамилия, имя, отчество (при наличии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</w:p>
    <w:p w:rsidR="00D60EAC" w:rsidRDefault="00475A4A" w:rsidP="00475A4A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адреса регистрации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и фактического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проживания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</w:p>
    <w:p w:rsidR="00D60EAC" w:rsidRDefault="00475A4A" w:rsidP="00475A4A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контактный телефон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реквизиты документа,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удостоверяющего личность гражданина, подавшего заявление (уполномоченного гражданином лица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указанием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реквизитов оформленнойв установленном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proofErr w:type="gramStart"/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порядке</w:t>
      </w:r>
      <w:proofErr w:type="gramEnd"/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доверенности);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б)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населенный пункт, конкретное место (пункт),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на территории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которого гражданин желает присутствовать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 качестве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общественного наблюдателя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на экзамене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этапе ВсОШ, этапе олимпиады и (или) при рассмотрении апелляции;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в)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дата (ы) проведения экзамена (ов),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этапа (ов) ВсОШ, этапа (ов) олимпиад (ы) и (или) дата (ы) рассмотрения апелляций, при проведении (рассмотрении) которых гражданин желает присутствовать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качестве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общественного наблюдателя;</w:t>
      </w:r>
      <w:proofErr w:type="gramEnd"/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г)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подпись гражданина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об ознакомлении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с порядком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проведения государственной итоговой аттестации,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порядками проведения ВсОШи олимпиад;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д)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дата подачи заявления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Указанные данные удостоверяются личной подписью лица, подавшего заявление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Подписью лица, подавшего заявление,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фиксируется также:</w:t>
      </w:r>
    </w:p>
    <w:p w:rsidR="00475A4A" w:rsidRPr="00D60EAC" w:rsidRDefault="00475A4A" w:rsidP="00475A4A">
      <w:pPr>
        <w:numPr>
          <w:ilvl w:val="0"/>
          <w:numId w:val="4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наличие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(отсутствие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близких родственников, проходящих государственную итоговую аттестацию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или участвующих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 ВсОШи олимпиаде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(ах)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 текущем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году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и образовательных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организациях,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 которых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они обучаются;</w:t>
      </w:r>
    </w:p>
    <w:p w:rsidR="00475A4A" w:rsidRPr="00D60EAC" w:rsidRDefault="00475A4A" w:rsidP="00475A4A">
      <w:pPr>
        <w:numPr>
          <w:ilvl w:val="0"/>
          <w:numId w:val="4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отсутствие трудовых отношений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с органами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(организациями), указанными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 пункте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3 настоящего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Порядка.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К указанному заявлению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прилагаются две фотографии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лица, изъявившего желание аккредитоваться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качестве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общественного наблюдателя,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размером 3</w:t>
      </w:r>
      <w:r w:rsidR="00D60EAC">
        <w:rPr>
          <w:rFonts w:eastAsia="Times New Roman" w:cs="Times New Roman"/>
          <w:b/>
          <w:color w:val="333333"/>
          <w:sz w:val="21"/>
          <w:szCs w:val="21"/>
          <w:lang w:eastAsia="ru-RU"/>
        </w:rPr>
        <w:t xml:space="preserve"> см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×</w:t>
      </w:r>
      <w:r w:rsidR="00D60EAC">
        <w:rPr>
          <w:rFonts w:eastAsia="Times New Roman" w:cs="Times New Roman"/>
          <w:b/>
          <w:color w:val="333333"/>
          <w:sz w:val="21"/>
          <w:szCs w:val="21"/>
          <w:lang w:eastAsia="ru-RU"/>
        </w:rPr>
        <w:t xml:space="preserve">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4 см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75A4A" w:rsidRPr="00D60EAC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9. 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Решение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об аккредитации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гражданина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 качестве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общественного наблюдателя принимается аккредитующим органом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 течение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пяти рабочих дней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с момента</w:t>
      </w:r>
      <w:r w:rsidRPr="00D60EAC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D60EAC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получения заявления при наличии одновременно следующих условий:</w:t>
      </w:r>
    </w:p>
    <w:p w:rsidR="00475A4A" w:rsidRPr="0063603D" w:rsidRDefault="00475A4A" w:rsidP="00475A4A">
      <w:pPr>
        <w:numPr>
          <w:ilvl w:val="0"/>
          <w:numId w:val="5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гражданин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не является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работником органов (организаций), указанных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 пункте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3 настоящего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Порядка;</w:t>
      </w:r>
    </w:p>
    <w:p w:rsidR="00475A4A" w:rsidRPr="0063603D" w:rsidRDefault="00475A4A" w:rsidP="00475A4A">
      <w:pPr>
        <w:numPr>
          <w:ilvl w:val="0"/>
          <w:numId w:val="5"/>
        </w:numPr>
        <w:shd w:val="clear" w:color="auto" w:fill="FFFFFF"/>
        <w:spacing w:after="0" w:line="302" w:lineRule="atLeast"/>
        <w:ind w:left="150"/>
        <w:jc w:val="both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отсутствует конфликт интересов, выражающийся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 наличии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у гражданина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и (или) его близких родственников личной заинтересованностив результате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аккредитации его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 качестве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общественного наблюдателя.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proofErr w:type="gramStart"/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случае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выявления недостоверных данных, указанных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заявлении,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возможности возникновения конфликта интересов аккредитующий орган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течение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пяти рабочих дней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момента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получения заявления выдает гражданину (уполномоченному гражданином лицу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основаниидокумента, удостоверяющего личность,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оформленной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установленном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порядке доверенности)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руки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или высылает по адресу фактического проживания, указанному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его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заявлении, мотивированный отказ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аккредитации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гражданина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качестве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общественного наблюдателя.</w:t>
      </w:r>
      <w:proofErr w:type="gramEnd"/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63603D" w:rsidRDefault="00475A4A" w:rsidP="00475A4A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В удостоверении 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общественного наблюдателя 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указываются</w:t>
      </w:r>
    </w:p>
    <w:p w:rsidR="0063603D" w:rsidRDefault="00475A4A" w:rsidP="00475A4A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фамилия, имя, отчество (при наличии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общественного наблюдателя, </w:t>
      </w:r>
    </w:p>
    <w:p w:rsidR="0063603D" w:rsidRDefault="00475A4A" w:rsidP="00475A4A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gramStart"/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адрес места (пункта) проведения экзамена (ов), 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этапа (ов) ВсОШ, этапа (ов) олимпиад (ы) и (или) рассмотрения апелляции, </w:t>
      </w:r>
      <w:proofErr w:type="gramEnd"/>
    </w:p>
    <w:p w:rsidR="0063603D" w:rsidRDefault="00475A4A" w:rsidP="00475A4A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дата проведения экзамена (ов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), этапа (ов) ВсОШ, этапа (ов) олимпиад (ы) и (или) рассмотрения апелляции, где гражданин может присутствовать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качествеобщественного наблюдателя, </w:t>
      </w:r>
    </w:p>
    <w:p w:rsidR="0063603D" w:rsidRDefault="00475A4A" w:rsidP="00475A4A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номер удостоверения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</w:p>
    <w:p w:rsidR="0063603D" w:rsidRDefault="00475A4A" w:rsidP="00475A4A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дата его выдачи,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63603D" w:rsidRDefault="00475A4A" w:rsidP="00475A4A">
      <w:pPr>
        <w:shd w:val="clear" w:color="auto" w:fill="FFFFFF"/>
        <w:spacing w:after="0" w:line="302" w:lineRule="atLeast"/>
        <w:jc w:val="both"/>
        <w:rPr>
          <w:rFonts w:eastAsia="Times New Roman" w:cs="Times New Roman"/>
          <w:color w:val="333333"/>
          <w:sz w:val="21"/>
          <w:lang w:eastAsia="ru-RU"/>
        </w:rPr>
      </w:pP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фамилия, имя, отчество (при наличии)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и должность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лица, подписавшего удостоверение общественного наблюдателя.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</w:p>
    <w:p w:rsidR="00475A4A" w:rsidRPr="00475A4A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удостоверение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общественного наблюдателя 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вклеивается фотография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общественного наблюдателя, 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заверенная печатью аккредитующего органа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475A4A" w:rsidRPr="0063603D" w:rsidRDefault="00475A4A" w:rsidP="00475A4A">
      <w:pPr>
        <w:shd w:val="clear" w:color="auto" w:fill="FFFFFF"/>
        <w:spacing w:after="0" w:line="302" w:lineRule="atLeast"/>
        <w:jc w:val="both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12. 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Удостоверение 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общественного наблюдателя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 течение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пяти рабочих дней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момента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принятия аккредитующим органом решения</w:t>
      </w:r>
      <w:r w:rsidR="000375D7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 аккредитации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гражданина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качестве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общественного наблюдателя 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выдается аккредитующим органом аккредитованному лицу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(уполномоченному им лицу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основании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документа, удостоверяющего личность,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оформленной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установленном</w:t>
      </w:r>
      <w:r w:rsidRPr="00475A4A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порядке доверенности)</w:t>
      </w:r>
      <w:r w:rsidR="0063603D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на руки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или высылается по адресу, указанному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в его</w:t>
      </w:r>
      <w:r w:rsidRPr="0063603D">
        <w:rPr>
          <w:rFonts w:ascii="Helvetica" w:eastAsia="Times New Roman" w:hAnsi="Helvetica" w:cs="Times New Roman"/>
          <w:b/>
          <w:color w:val="333333"/>
          <w:sz w:val="21"/>
          <w:lang w:eastAsia="ru-RU"/>
        </w:rPr>
        <w:t> </w:t>
      </w:r>
      <w:r w:rsidRPr="0063603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заявлении.</w:t>
      </w:r>
    </w:p>
    <w:p w:rsidR="00475A4A" w:rsidRPr="00475A4A" w:rsidRDefault="00475A4A" w:rsidP="00475A4A">
      <w:pPr>
        <w:shd w:val="clear" w:color="auto" w:fill="EEEEEE"/>
        <w:spacing w:after="75" w:line="302" w:lineRule="atLeast"/>
        <w:jc w:val="both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proofErr w:type="gramStart"/>
      <w:r w:rsidRPr="00475A4A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lastRenderedPageBreak/>
        <w:t>1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Часть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3 статьи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77 Федерального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закона от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29 декабря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2012 г.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N 273-ФЗ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«Об образовании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в Российской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Федерации» (Собрание законодательства Российской Федерации, 2012, N 53, ст. 7598; 2013, N 19, ст. 2326).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br/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Часть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3 статьи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77 Федерального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закона от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29 декабря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2012 г.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N 273-ФЗ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«Об образовании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в Российской</w:t>
      </w:r>
      <w:r w:rsidRPr="00475A4A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Федерации» (Собрание законодательства Российской Федерации, 2012, N 53, ст. 7598;</w:t>
      </w:r>
      <w:proofErr w:type="gramEnd"/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</w:t>
      </w:r>
      <w:proofErr w:type="gramStart"/>
      <w:r w:rsidRPr="00475A4A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2013, N 19, ст. 2326).</w:t>
      </w:r>
      <w:proofErr w:type="gramEnd"/>
    </w:p>
    <w:p w:rsidR="005065C1" w:rsidRDefault="005065C1"/>
    <w:sectPr w:rsidR="005065C1" w:rsidSect="0050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394"/>
    <w:multiLevelType w:val="multilevel"/>
    <w:tmpl w:val="A0F6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B5E66"/>
    <w:multiLevelType w:val="multilevel"/>
    <w:tmpl w:val="699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95D4F"/>
    <w:multiLevelType w:val="multilevel"/>
    <w:tmpl w:val="3FFC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34794"/>
    <w:multiLevelType w:val="multilevel"/>
    <w:tmpl w:val="7DA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F0AB6"/>
    <w:multiLevelType w:val="multilevel"/>
    <w:tmpl w:val="471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5A4A"/>
    <w:rsid w:val="000375D7"/>
    <w:rsid w:val="00475A4A"/>
    <w:rsid w:val="005065C1"/>
    <w:rsid w:val="0063603D"/>
    <w:rsid w:val="0065673B"/>
    <w:rsid w:val="007C26A3"/>
    <w:rsid w:val="009B63CC"/>
    <w:rsid w:val="00BA555C"/>
    <w:rsid w:val="00BB3A8A"/>
    <w:rsid w:val="00D6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C1"/>
  </w:style>
  <w:style w:type="paragraph" w:styleId="2">
    <w:name w:val="heading 2"/>
    <w:basedOn w:val="a"/>
    <w:link w:val="20"/>
    <w:uiPriority w:val="9"/>
    <w:qFormat/>
    <w:rsid w:val="00475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A4A"/>
  </w:style>
  <w:style w:type="character" w:styleId="a4">
    <w:name w:val="Strong"/>
    <w:basedOn w:val="a0"/>
    <w:uiPriority w:val="22"/>
    <w:qFormat/>
    <w:rsid w:val="00475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5896">
          <w:marLeft w:val="75"/>
          <w:marRight w:val="75"/>
          <w:marTop w:val="0"/>
          <w:marBottom w:val="0"/>
          <w:divBdr>
            <w:top w:val="single" w:sz="6" w:space="0" w:color="277001"/>
            <w:left w:val="single" w:sz="6" w:space="4" w:color="277001"/>
            <w:bottom w:val="single" w:sz="6" w:space="0" w:color="277001"/>
            <w:right w:val="single" w:sz="6" w:space="4" w:color="277001"/>
          </w:divBdr>
        </w:div>
        <w:div w:id="827550286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2014-01-31T17:53:00Z</dcterms:created>
  <dcterms:modified xsi:type="dcterms:W3CDTF">2014-02-03T01:10:00Z</dcterms:modified>
</cp:coreProperties>
</file>